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Option F — Food chemistry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F1. </w:t>
      </w:r>
      <w:r>
        <w:rPr>
          <w:rFonts w:ascii="TimesNewRomanPSMT" w:hAnsi="TimesNewRomanPSMT" w:cs="TimesNewRomanPSMT"/>
          <w:sz w:val="24"/>
          <w:szCs w:val="24"/>
        </w:rPr>
        <w:t xml:space="preserve">Artificial food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colourants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have recently been linked to increased hyperactivity in children.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Many foods are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colourful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because of the natural pigments they contain.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(a) Explain why naturally-occurring pigments are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coloured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[1]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(b) (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State the class of pigments that give cranberries and strawberries their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colour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[1]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(ii) Describe the effect of metal ions on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colour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this pigment.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[1]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(c) (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State the class of pigments that give carrots and tomatoes their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colour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[1]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(ii) Outline why this class of pigment is susceptible to oxidation, and the effect of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oxidation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this pigment.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F2. </w:t>
      </w:r>
      <w:r>
        <w:rPr>
          <w:rFonts w:ascii="TimesNewRomanPSMT" w:hAnsi="TimesNewRomanPSMT" w:cs="TimesNewRomanPSMT"/>
          <w:sz w:val="24"/>
          <w:szCs w:val="24"/>
        </w:rPr>
        <w:t>Antioxidants occur naturally and are often added to extend the shelf life of our food.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(a) Define the term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antioxidant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[1]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(b) State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naturally-occurring antioxidants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one </w:t>
      </w:r>
      <w:r>
        <w:rPr>
          <w:rFonts w:ascii="TimesNewRomanPSMT" w:hAnsi="TimesNewRomanPSMT" w:cs="TimesNewRomanPSMT"/>
          <w:sz w:val="24"/>
          <w:szCs w:val="24"/>
        </w:rPr>
        <w:t>source of each.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State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other traditional methods of extending the shelf life of food.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(d) Table 22 in the Data Booklet shows the structures of some antioxidants. Determine the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two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functional groups that are found in all of these synthetic antioxidants: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2-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tert</w:t>
      </w:r>
      <w:r>
        <w:rPr>
          <w:rFonts w:ascii="TimesNewRomanPSMT" w:hAnsi="TimesNewRomanPSMT" w:cs="TimesNewRomanPSMT"/>
          <w:sz w:val="24"/>
          <w:szCs w:val="24"/>
        </w:rPr>
        <w:t>-butyl-4-hydroxyanisole (2-BHA), 3-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tert</w:t>
      </w:r>
      <w:r>
        <w:rPr>
          <w:rFonts w:ascii="TimesNewRomanPSMT" w:hAnsi="TimesNewRomanPSMT" w:cs="TimesNewRomanPSMT"/>
          <w:sz w:val="24"/>
          <w:szCs w:val="24"/>
        </w:rPr>
        <w:t>-butyl-4-hydroxyanisole (3-BHA) and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,5</w:t>
      </w:r>
      <w:proofErr w:type="gramEnd"/>
      <w:r>
        <w:rPr>
          <w:rFonts w:ascii="TimesNewRomanPSMT" w:hAnsi="TimesNewRomanPSMT" w:cs="TimesNewRomanPSMT"/>
          <w:sz w:val="24"/>
          <w:szCs w:val="24"/>
        </w:rPr>
        <w:t>-di-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tert</w:t>
      </w:r>
      <w:r>
        <w:rPr>
          <w:rFonts w:ascii="TimesNewRomanPSMT" w:hAnsi="TimesNewRomanPSMT" w:cs="TimesNewRomanPSMT"/>
          <w:sz w:val="24"/>
          <w:szCs w:val="24"/>
        </w:rPr>
        <w:t>-butyl-4-hydroxytoluene (BHT).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(e) Discuss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one </w:t>
      </w:r>
      <w:r>
        <w:rPr>
          <w:rFonts w:ascii="TimesNewRomanPSMT" w:hAnsi="TimesNewRomanPSMT" w:cs="TimesNewRomanPSMT"/>
          <w:sz w:val="24"/>
          <w:szCs w:val="24"/>
        </w:rPr>
        <w:t xml:space="preserve">advantage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one </w:t>
      </w:r>
      <w:r>
        <w:rPr>
          <w:rFonts w:ascii="TimesNewRomanPSMT" w:hAnsi="TimesNewRomanPSMT" w:cs="TimesNewRomanPSMT"/>
          <w:sz w:val="24"/>
          <w:szCs w:val="24"/>
        </w:rPr>
        <w:t>disadvantage of using natural antioxidants.</w:t>
      </w:r>
    </w:p>
    <w:p w:rsidR="00D16220" w:rsidRDefault="00D16220" w:rsidP="00D1622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D16220" w:rsidRDefault="00D16220"/>
    <w:sectPr w:rsidR="00D16220" w:rsidSect="00C055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220"/>
    <w:rsid w:val="003D23AC"/>
    <w:rsid w:val="00725E5C"/>
    <w:rsid w:val="00D16220"/>
    <w:rsid w:val="00DB41B4"/>
    <w:rsid w:val="00E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>EARJ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jferguson</dc:creator>
  <cp:keywords/>
  <dc:description/>
  <cp:lastModifiedBy>aferguson</cp:lastModifiedBy>
  <cp:revision>2</cp:revision>
  <dcterms:created xsi:type="dcterms:W3CDTF">2010-05-27T11:31:00Z</dcterms:created>
  <dcterms:modified xsi:type="dcterms:W3CDTF">2010-05-27T11:31:00Z</dcterms:modified>
</cp:coreProperties>
</file>